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EB87E2">
      <w:pPr>
        <w:jc w:val="center"/>
        <w:rPr>
          <w:rFonts w:ascii="宋体" w:hAnsi="宋体" w:cs="宋体"/>
          <w:color w:val="000000"/>
          <w:sz w:val="44"/>
          <w:szCs w:val="44"/>
        </w:rPr>
      </w:pPr>
      <w:r>
        <w:rPr>
          <w:rFonts w:hint="eastAsia" w:ascii="宋体" w:hAnsi="宋体" w:cs="宋体"/>
          <w:color w:val="000000"/>
          <w:sz w:val="44"/>
          <w:szCs w:val="44"/>
        </w:rPr>
        <w:t>新闻稿报送单</w:t>
      </w:r>
    </w:p>
    <w:tbl>
      <w:tblPr>
        <w:tblStyle w:val="7"/>
        <w:tblW w:w="9774" w:type="dxa"/>
        <w:tblInd w:w="-54" w:type="dxa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763"/>
        <w:gridCol w:w="2490"/>
        <w:gridCol w:w="1845"/>
        <w:gridCol w:w="3676"/>
      </w:tblGrid>
      <w:tr w14:paraId="407E53CF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29" w:hRule="atLeast"/>
        </w:trPr>
        <w:tc>
          <w:tcPr>
            <w:tcW w:w="1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B00E8FF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报送人</w:t>
            </w:r>
          </w:p>
        </w:tc>
        <w:tc>
          <w:tcPr>
            <w:tcW w:w="2490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4E0922">
            <w:pPr>
              <w:jc w:val="center"/>
              <w:rPr>
                <w:rFonts w:hint="default" w:ascii="仿宋_GB2312" w:hAnsi="宋体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仿宋_GB2312"/>
                <w:sz w:val="32"/>
                <w:szCs w:val="32"/>
                <w:lang w:val="en-US" w:eastAsia="zh-CN"/>
              </w:rPr>
              <w:t>贾艳聪</w:t>
            </w:r>
          </w:p>
        </w:tc>
        <w:tc>
          <w:tcPr>
            <w:tcW w:w="1845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A2DB3E6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报送单位</w:t>
            </w:r>
          </w:p>
        </w:tc>
        <w:tc>
          <w:tcPr>
            <w:tcW w:w="3676" w:type="dxa"/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A13D07">
            <w:pPr>
              <w:jc w:val="center"/>
              <w:rPr>
                <w:rFonts w:hint="eastAsia" w:ascii="仿宋_GB2312" w:hAnsi="宋体" w:eastAsia="仿宋_GB2312" w:cs="仿宋_GB231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宋体" w:eastAsia="仿宋_GB2312" w:cs="仿宋_GB2312"/>
                <w:sz w:val="32"/>
                <w:szCs w:val="32"/>
                <w:lang w:val="en-US" w:eastAsia="zh-CN"/>
              </w:rPr>
              <w:t>矿山路街道</w:t>
            </w:r>
          </w:p>
        </w:tc>
      </w:tr>
      <w:tr w14:paraId="4A7CF6E4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91" w:hRule="atLeast"/>
        </w:trPr>
        <w:tc>
          <w:tcPr>
            <w:tcW w:w="1763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56CC3E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手机号码</w:t>
            </w:r>
          </w:p>
        </w:tc>
        <w:tc>
          <w:tcPr>
            <w:tcW w:w="2490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277D3629">
            <w:pPr>
              <w:jc w:val="center"/>
              <w:rPr>
                <w:rFonts w:hint="default" w:ascii="仿宋_GB2312" w:hAnsi="宋体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仿宋_GB2312"/>
                <w:sz w:val="32"/>
                <w:szCs w:val="32"/>
                <w:lang w:val="en-US" w:eastAsia="zh-CN"/>
              </w:rPr>
              <w:t>15044986569</w:t>
            </w:r>
          </w:p>
        </w:tc>
        <w:tc>
          <w:tcPr>
            <w:tcW w:w="184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6B9ED150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固定电话</w:t>
            </w:r>
          </w:p>
        </w:tc>
        <w:tc>
          <w:tcPr>
            <w:tcW w:w="367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92C5128">
            <w:pPr>
              <w:jc w:val="center"/>
              <w:rPr>
                <w:rFonts w:hint="default" w:ascii="仿宋_GB2312" w:hAnsi="宋体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仿宋_GB2312"/>
                <w:sz w:val="32"/>
                <w:szCs w:val="32"/>
                <w:lang w:val="en-US" w:eastAsia="zh-CN"/>
              </w:rPr>
              <w:t>8516023</w:t>
            </w:r>
          </w:p>
        </w:tc>
      </w:tr>
      <w:tr w14:paraId="7174D95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619" w:hRule="atLeast"/>
        </w:trPr>
        <w:tc>
          <w:tcPr>
            <w:tcW w:w="1763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4DC51A4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签发领导</w:t>
            </w:r>
          </w:p>
        </w:tc>
        <w:tc>
          <w:tcPr>
            <w:tcW w:w="2490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53EA76C6">
            <w:pPr>
              <w:jc w:val="center"/>
              <w:rPr>
                <w:rFonts w:hint="default" w:ascii="仿宋_GB2312" w:hAnsi="宋体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宋体" w:eastAsia="仿宋_GB2312" w:cs="仿宋_GB2312"/>
                <w:sz w:val="32"/>
                <w:szCs w:val="32"/>
                <w:lang w:val="en-US" w:eastAsia="zh-CN"/>
              </w:rPr>
              <w:t>刘小洁</w:t>
            </w:r>
          </w:p>
        </w:tc>
        <w:tc>
          <w:tcPr>
            <w:tcW w:w="1845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36DC53BA">
            <w:pPr>
              <w:widowControl/>
              <w:jc w:val="center"/>
              <w:textAlignment w:val="top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kern w:val="0"/>
                <w:sz w:val="32"/>
                <w:szCs w:val="32"/>
              </w:rPr>
              <w:t>信息类别</w:t>
            </w:r>
          </w:p>
        </w:tc>
        <w:tc>
          <w:tcPr>
            <w:tcW w:w="3676" w:type="dxa"/>
            <w:tcBorders>
              <w:bottom w:val="single" w:color="000000" w:sz="4" w:space="0"/>
              <w:right w:val="single" w:color="000000" w:sz="4" w:space="0"/>
            </w:tcBorders>
            <w:vAlign w:val="center"/>
          </w:tcPr>
          <w:p w14:paraId="0655F374">
            <w:pPr>
              <w:jc w:val="center"/>
              <w:rPr>
                <w:rFonts w:ascii="仿宋_GB2312" w:hAnsi="宋体" w:eastAsia="仿宋_GB2312" w:cs="仿宋_GB2312"/>
                <w:sz w:val="32"/>
                <w:szCs w:val="32"/>
              </w:rPr>
            </w:pPr>
            <w:r>
              <w:rPr>
                <w:rFonts w:hint="eastAsia" w:ascii="仿宋_GB2312" w:hAnsi="宋体" w:eastAsia="仿宋_GB2312" w:cs="仿宋_GB2312"/>
                <w:color w:val="000000"/>
                <w:sz w:val="32"/>
                <w:szCs w:val="32"/>
                <w:lang w:eastAsia="zh-CN"/>
              </w:rPr>
              <w:t>工作动态</w:t>
            </w:r>
            <w:r>
              <w:rPr>
                <w:rFonts w:hint="eastAsia" w:ascii="仿宋_GB2312" w:hAnsi="宋体" w:eastAsia="仿宋_GB2312" w:cs="仿宋_GB2312"/>
                <w:color w:val="000000"/>
                <w:sz w:val="32"/>
                <w:szCs w:val="32"/>
              </w:rPr>
              <w:t xml:space="preserve"> </w:t>
            </w:r>
          </w:p>
        </w:tc>
      </w:tr>
      <w:tr w14:paraId="72738540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637" w:hRule="atLeast"/>
        </w:trPr>
        <w:tc>
          <w:tcPr>
            <w:tcW w:w="9774" w:type="dxa"/>
            <w:gridSpan w:val="4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</w:tcPr>
          <w:p w14:paraId="555CD6DD">
            <w:pPr>
              <w:pStyle w:val="14"/>
              <w:numPr>
                <w:ilvl w:val="0"/>
                <w:numId w:val="0"/>
              </w:numPr>
              <w:ind w:right="107" w:rightChars="51"/>
              <w:jc w:val="center"/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</w:rPr>
              <w:t>聚焦矛盾化解</w:t>
            </w:r>
            <w:r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  <w:lang w:val="en-US" w:eastAsia="zh-CN"/>
              </w:rPr>
              <w:t xml:space="preserve">  </w:t>
            </w:r>
            <w:r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</w:rPr>
              <w:t>筑牢稳定防线</w:t>
            </w:r>
          </w:p>
          <w:p w14:paraId="05DE7F3D">
            <w:pPr>
              <w:pStyle w:val="14"/>
              <w:numPr>
                <w:ilvl w:val="0"/>
                <w:numId w:val="0"/>
              </w:numPr>
              <w:ind w:right="107" w:rightChars="51"/>
              <w:jc w:val="center"/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  <w:lang w:val="en-US" w:eastAsia="zh-CN"/>
              </w:rPr>
              <w:t>矿山路街道</w:t>
            </w:r>
            <w:r>
              <w:rPr>
                <w:rFonts w:hint="eastAsia" w:ascii="方正小标宋简体" w:hAnsi="方正小标宋简体" w:eastAsia="方正小标宋简体" w:cs="方正小标宋简体"/>
                <w:sz w:val="44"/>
                <w:szCs w:val="44"/>
              </w:rPr>
              <w:t>扎实做好矛盾纠纷排查化解“主动战”</w:t>
            </w:r>
          </w:p>
          <w:p w14:paraId="21229636">
            <w:pPr>
              <w:pStyle w:val="14"/>
              <w:numPr>
                <w:ilvl w:val="0"/>
                <w:numId w:val="0"/>
              </w:numPr>
              <w:ind w:right="107" w:rightChars="51" w:firstLine="640" w:firstLineChars="200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在当前复杂多变的社会形势下，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矿山路</w:t>
            </w:r>
            <w:r>
              <w:rPr>
                <w:rFonts w:hint="eastAsia" w:ascii="仿宋_GB2312" w:eastAsia="仿宋_GB2312"/>
                <w:sz w:val="32"/>
                <w:szCs w:val="32"/>
              </w:rPr>
              <w:t>街道始终将化解矛盾风险、维护社会稳定作为工作的重中之重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，</w:t>
            </w:r>
            <w:r>
              <w:rPr>
                <w:rFonts w:hint="eastAsia" w:ascii="仿宋_GB2312" w:eastAsia="仿宋_GB2312"/>
                <w:sz w:val="32"/>
                <w:szCs w:val="32"/>
              </w:rPr>
              <w:t>坚持以维护和谐稳定的社会秩序为目标，在推进基层社会治理进程中，努力谋创新、求实效，实现矛盾纠纷排查有队伍、全覆盖，调处化解高效率，多措并举抓好抓实居民群众矛盾纠纷调处化解工作。</w:t>
            </w:r>
          </w:p>
          <w:p w14:paraId="64E1BF7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ind w:firstLine="643" w:firstLineChars="200"/>
              <w:jc w:val="left"/>
              <w:textAlignment w:val="auto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b/>
                <w:bCs/>
                <w:sz w:val="32"/>
                <w:szCs w:val="32"/>
              </w:rPr>
              <w:t>全方位排查，摸清矛盾底数</w:t>
            </w:r>
            <w:r>
              <w:rPr>
                <w:rFonts w:hint="eastAsia" w:ascii="仿宋_GB2312" w:eastAsia="仿宋_GB2312"/>
                <w:b/>
                <w:bCs/>
                <w:sz w:val="32"/>
                <w:szCs w:val="32"/>
                <w:lang w:eastAsia="zh-CN"/>
              </w:rPr>
              <w:t>。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组织网格员、社区工作者</w:t>
            </w:r>
            <w:r>
              <w:rPr>
                <w:rFonts w:hint="eastAsia" w:ascii="仿宋_GB2312" w:eastAsia="仿宋_GB2312"/>
                <w:sz w:val="32"/>
                <w:szCs w:val="32"/>
              </w:rPr>
              <w:t>深入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辖区居民群众</w:t>
            </w:r>
            <w:r>
              <w:rPr>
                <w:rFonts w:hint="eastAsia" w:ascii="仿宋_GB2312" w:eastAsia="仿宋_GB2312"/>
                <w:sz w:val="32"/>
                <w:szCs w:val="32"/>
              </w:rPr>
              <w:t>，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携手</w:t>
            </w:r>
            <w:r>
              <w:rPr>
                <w:rFonts w:hint="eastAsia" w:ascii="仿宋_GB2312" w:eastAsia="仿宋_GB2312"/>
                <w:sz w:val="32"/>
                <w:szCs w:val="32"/>
                <w:lang w:val="en-US" w:eastAsia="zh-CN"/>
              </w:rPr>
              <w:t>联合党委成员单位</w:t>
            </w:r>
            <w:r>
              <w:rPr>
                <w:rFonts w:hint="eastAsia" w:ascii="仿宋_GB2312" w:eastAsia="仿宋_GB2312"/>
                <w:sz w:val="32"/>
                <w:szCs w:val="32"/>
              </w:rPr>
              <w:t>开展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地毯</w:t>
            </w:r>
            <w:r>
              <w:rPr>
                <w:rFonts w:hint="eastAsia" w:ascii="仿宋_GB2312" w:eastAsia="仿宋_GB2312"/>
                <w:sz w:val="32"/>
                <w:szCs w:val="32"/>
              </w:rPr>
              <w:t>式矛盾纠纷排查工作。通过实地走访、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电话调查</w:t>
            </w:r>
            <w:r>
              <w:rPr>
                <w:rFonts w:hint="eastAsia" w:ascii="仿宋_GB2312" w:eastAsia="仿宋_GB2312"/>
                <w:sz w:val="32"/>
                <w:szCs w:val="32"/>
              </w:rPr>
              <w:t>、居民议事会等形式，广泛收集涉及邻里纠纷、物业矛盾、劳动争议等方面的问题线索。</w:t>
            </w:r>
          </w:p>
          <w:p w14:paraId="562A04A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ind w:firstLine="640" w:firstLineChars="200"/>
              <w:jc w:val="left"/>
              <w:textAlignment w:val="auto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3049270</wp:posOffset>
                  </wp:positionH>
                  <wp:positionV relativeFrom="paragraph">
                    <wp:posOffset>177165</wp:posOffset>
                  </wp:positionV>
                  <wp:extent cx="3073400" cy="2332355"/>
                  <wp:effectExtent l="0" t="0" r="5080" b="14605"/>
                  <wp:wrapSquare wrapText="bothSides"/>
                  <wp:docPr id="5" name="图片 5" descr="73b2b70bc3d46d1d2c5094fcafe0b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73b2b70bc3d46d1d2c5094fcafe0b4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11164" r="13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3400" cy="233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155575</wp:posOffset>
                  </wp:positionV>
                  <wp:extent cx="2913380" cy="2368550"/>
                  <wp:effectExtent l="0" t="0" r="12700" b="8890"/>
                  <wp:wrapSquare wrapText="bothSides"/>
                  <wp:docPr id="4" name="图片 4" descr="0e1f1569a3284b7da9a50f6022e97d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0e1f1569a3284b7da9a50f6022e97d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r="118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3380" cy="236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CEAB08C">
            <w:pPr>
              <w:pStyle w:val="15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ind w:firstLine="643" w:firstLineChars="200"/>
              <w:textAlignment w:val="auto"/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</w:pPr>
            <w:r>
              <w:rPr>
                <w:rFonts w:hint="eastAsia" w:ascii="仿宋_GB2312" w:hAnsi="Times New Roman" w:eastAsia="仿宋_GB2312" w:cs="Times New Roman"/>
                <w:b/>
                <w:bCs/>
                <w:kern w:val="2"/>
                <w:sz w:val="32"/>
                <w:szCs w:val="32"/>
                <w:lang w:val="en-US" w:eastAsia="zh-CN" w:bidi="ar-SA"/>
              </w:rPr>
              <w:t>多元化调解，高效解决问题。</w:t>
            </w:r>
            <w:r>
              <w:rPr>
                <w:rFonts w:hint="eastAsia" w:ascii="仿宋_GB2312" w:eastAsia="仿宋_GB2312"/>
                <w:sz w:val="32"/>
                <w:szCs w:val="32"/>
              </w:rPr>
              <w:t>建立多元化矛盾调解机制，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整合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司法、法院、派出所、社会组织等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:lang w:eastAsia="zh-CN"/>
                <w14:textFill>
                  <w14:solidFill>
                    <w14:schemeClr w14:val="tx1"/>
                  </w14:solidFill>
                </w14:textFill>
              </w:rPr>
              <w:t>资源；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邀请法律明白人、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有威望的老党员、老干部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:lang w:eastAsia="zh-CN"/>
                <w14:textFill>
                  <w14:solidFill>
                    <w14:schemeClr w14:val="tx1"/>
                  </w14:solidFill>
                </w14:textFill>
              </w:rPr>
              <w:t>和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热心居民等社会力量参与调解；</w:t>
            </w:r>
            <w:r>
              <w:rPr>
                <w:rFonts w:hint="eastAsia" w:ascii="仿宋_GB2312" w:hAnsi="仿宋_GB2312" w:eastAsia="仿宋_GB2312" w:cs="仿宋_GB2312"/>
                <w:spacing w:val="0"/>
                <w:kern w:val="0"/>
                <w:sz w:val="32"/>
                <w:szCs w:val="32"/>
                <w:lang w:val="en-US" w:eastAsia="zh-CN"/>
              </w:rPr>
              <w:t>创新打造“和事佬议事堂”“百姓说事点”等阵地，线上线下解决群众反映的诉求问题；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创新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提出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“1+5+N”塔形市域治理体系机制，加强“五长”协同配合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通过多元力量，相互配合化解矛盾纠纷，</w:t>
            </w:r>
            <w:r>
              <w:rPr>
                <w:rFonts w:hint="eastAsia" w:ascii="仿宋_GB2312" w:hAnsi="仿宋_GB2312" w:eastAsia="仿宋_GB2312" w:cs="仿宋_GB2312"/>
                <w:sz w:val="32"/>
                <w:szCs w:val="32"/>
                <w:lang w:val="en-US" w:eastAsia="zh-CN"/>
              </w:rPr>
              <w:t>提高调解效果，</w:t>
            </w:r>
            <w:r>
              <w:rPr>
                <w:rFonts w:hint="eastAsia" w:ascii="仿宋_GB2312" w:hAnsi="仿宋_GB2312" w:eastAsia="仿宋_GB2312" w:cs="仿宋_GB2312"/>
                <w:color w:val="000000" w:themeColor="text1"/>
                <w:spacing w:val="0"/>
                <w:kern w:val="0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  <w:t>将基层市域治理效果延伸至辖区每块阵地触角。</w:t>
            </w:r>
          </w:p>
          <w:p w14:paraId="4BECD1E1">
            <w:pPr>
              <w:pStyle w:val="14"/>
              <w:numPr>
                <w:ilvl w:val="0"/>
                <w:numId w:val="0"/>
              </w:numPr>
              <w:ind w:right="107" w:rightChars="51" w:firstLine="640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hAnsi="Times New Roman" w:eastAsia="仿宋_GB2312" w:cs="Times New Roman"/>
                <w:b/>
                <w:bCs/>
                <w:color w:val="auto"/>
                <w:kern w:val="2"/>
                <w:sz w:val="32"/>
                <w:szCs w:val="32"/>
                <w:lang w:val="en-US" w:eastAsia="zh-CN" w:bidi="ar-SA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3266440</wp:posOffset>
                  </wp:positionH>
                  <wp:positionV relativeFrom="paragraph">
                    <wp:posOffset>34925</wp:posOffset>
                  </wp:positionV>
                  <wp:extent cx="2855595" cy="2188210"/>
                  <wp:effectExtent l="0" t="0" r="9525" b="6350"/>
                  <wp:wrapSquare wrapText="bothSides"/>
                  <wp:docPr id="3" name="图片 3" descr="6b30698b17a06537c1f129c55125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6b30698b17a06537c1f129c5512558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5060" t="7088" r="39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5595" cy="2188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3126105</wp:posOffset>
                  </wp:positionH>
                  <wp:positionV relativeFrom="paragraph">
                    <wp:posOffset>4226560</wp:posOffset>
                  </wp:positionV>
                  <wp:extent cx="3044190" cy="2282825"/>
                  <wp:effectExtent l="0" t="0" r="3810" b="3175"/>
                  <wp:wrapSquare wrapText="bothSides"/>
                  <wp:docPr id="7" name="图片 7" descr="4b45d5ca4eb947fc07946393b25a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4b45d5ca4eb947fc07946393b25a10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190" cy="228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4232275</wp:posOffset>
                  </wp:positionV>
                  <wp:extent cx="3071495" cy="2303780"/>
                  <wp:effectExtent l="0" t="0" r="6985" b="12700"/>
                  <wp:wrapSquare wrapText="bothSides"/>
                  <wp:docPr id="6" name="图片 6" descr="726ebc2bd6f08a0534abcd671437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726ebc2bd6f08a0534abcd67143744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495" cy="2303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90170</wp:posOffset>
                  </wp:positionV>
                  <wp:extent cx="3171825" cy="2143760"/>
                  <wp:effectExtent l="0" t="0" r="13335" b="5080"/>
                  <wp:wrapSquare wrapText="bothSides"/>
                  <wp:docPr id="1" name="图片 1" descr="88404737bc2708326d5c5cf251a34f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88404737bc2708326d5c5cf251a34fe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825" cy="214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hAnsi="Times New Roman" w:eastAsia="仿宋_GB2312" w:cs="Times New Roman"/>
                <w:b/>
                <w:bCs/>
                <w:color w:val="auto"/>
                <w:kern w:val="2"/>
                <w:sz w:val="32"/>
                <w:szCs w:val="32"/>
                <w:lang w:val="en-US" w:eastAsia="zh-CN" w:bidi="ar-SA"/>
              </w:rPr>
              <w:t>重点人员稳控，消除不稳定因素。</w:t>
            </w:r>
            <w:r>
              <w:rPr>
                <w:rFonts w:hint="eastAsia" w:ascii="仿宋_GB2312" w:eastAsia="仿宋_GB2312"/>
                <w:sz w:val="32"/>
                <w:szCs w:val="32"/>
              </w:rPr>
              <w:t>对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辖区</w:t>
            </w:r>
            <w:r>
              <w:rPr>
                <w:rFonts w:hint="eastAsia" w:ascii="仿宋_GB2312" w:eastAsia="仿宋_GB2312"/>
                <w:sz w:val="32"/>
                <w:szCs w:val="32"/>
              </w:rPr>
              <w:t>重点人员，实行“一人一档、一人一策、专人负责”的稳控措施。建立街道、社区、民警、网格员“四位一体”的包保责任制，定期走访慰问，了解其思想动态和生活需求，及时帮助解决实际困难，确保重点人员不失控、不漏管。目前，街道重点人员均处于稳定状态。</w:t>
            </w:r>
            <w:bookmarkStart w:id="0" w:name="_GoBack"/>
            <w:bookmarkEnd w:id="0"/>
          </w:p>
          <w:p w14:paraId="140AB7C5">
            <w:pPr>
              <w:pStyle w:val="14"/>
              <w:numPr>
                <w:ilvl w:val="0"/>
                <w:numId w:val="0"/>
              </w:numPr>
              <w:ind w:right="107" w:rightChars="51" w:firstLine="640" w:firstLineChars="200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通过一系列扎实有效的工作，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矿山路</w:t>
            </w:r>
            <w:r>
              <w:rPr>
                <w:rFonts w:hint="eastAsia" w:ascii="仿宋_GB2312" w:eastAsia="仿宋_GB2312"/>
                <w:sz w:val="32"/>
                <w:szCs w:val="32"/>
              </w:rPr>
              <w:t>街道矛盾纠纷得到及时化解，社会稳定形势持续向好。未来，</w:t>
            </w:r>
            <w:r>
              <w:rPr>
                <w:rFonts w:hint="eastAsia" w:ascii="仿宋_GB2312" w:eastAsia="仿宋_GB2312"/>
                <w:sz w:val="32"/>
                <w:szCs w:val="32"/>
                <w:lang w:eastAsia="zh-CN"/>
              </w:rPr>
              <w:t>矿山路</w:t>
            </w:r>
            <w:r>
              <w:rPr>
                <w:rFonts w:hint="eastAsia" w:ascii="仿宋_GB2312" w:eastAsia="仿宋_GB2312"/>
                <w:sz w:val="32"/>
                <w:szCs w:val="32"/>
              </w:rPr>
              <w:t xml:space="preserve">街道将进一步完善矛盾纠纷排查化解长效机制，加强对新形势下矛盾纠纷特点和规律的研究，不断创新工作方法和手段，努力将矛盾纠纷化解在基层、消除在萌芽状态，为维护社会稳定、构建和谐社会作出更大贡献。 </w:t>
            </w:r>
          </w:p>
          <w:p w14:paraId="2C63C412">
            <w:pPr>
              <w:pStyle w:val="14"/>
              <w:numPr>
                <w:ilvl w:val="0"/>
                <w:numId w:val="0"/>
              </w:numPr>
              <w:ind w:right="107" w:rightChars="51" w:firstLine="640" w:firstLineChars="200"/>
              <w:jc w:val="center"/>
              <w:rPr>
                <w:rFonts w:hint="eastAsia" w:ascii="仿宋_GB2312" w:eastAsia="仿宋_GB2312"/>
                <w:sz w:val="32"/>
                <w:szCs w:val="32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/>
              </w:rPr>
              <w:t>供稿人：贾艳聪       审稿人：刘小洁</w:t>
            </w:r>
          </w:p>
          <w:p w14:paraId="7B06445D">
            <w:pPr>
              <w:pStyle w:val="14"/>
              <w:numPr>
                <w:ilvl w:val="0"/>
                <w:numId w:val="0"/>
              </w:numPr>
              <w:ind w:right="107" w:rightChars="51"/>
              <w:jc w:val="center"/>
              <w:rPr>
                <w:rFonts w:hint="default" w:ascii="仿宋_GB2312" w:hAnsi="仿宋" w:eastAsia="Microsoft YaHei UI"/>
                <w:kern w:val="2"/>
                <w:sz w:val="32"/>
                <w:szCs w:val="32"/>
                <w:lang w:val="en-US" w:eastAsia="zh-CN"/>
              </w:rPr>
            </w:pPr>
          </w:p>
        </w:tc>
      </w:tr>
    </w:tbl>
    <w:p w14:paraId="0AEC1817">
      <w:pPr>
        <w:pStyle w:val="5"/>
        <w:ind w:left="0" w:leftChars="0"/>
        <w:rPr>
          <w:rFonts w:hint="eastAsia" w:eastAsia="宋体"/>
          <w:lang w:eastAsia="zh-CN"/>
        </w:rPr>
      </w:pPr>
    </w:p>
    <w:sectPr>
      <w:pgSz w:w="11906" w:h="16838"/>
      <w:pgMar w:top="1020" w:right="1020" w:bottom="1020" w:left="102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YaHei UI">
    <w:altName w:val="宋体"/>
    <w:panose1 w:val="020B0503020204020204"/>
    <w:charset w:val="86"/>
    <w:family w:val="auto"/>
    <w:pitch w:val="default"/>
    <w:sig w:usb0="00000000" w:usb1="0000000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ZlZDlhYTAxNzRlMmJmOGU2NTk3MzUxODJjOTUzZWQifQ=="/>
  </w:docVars>
  <w:rsids>
    <w:rsidRoot w:val="61665B28"/>
    <w:rsid w:val="00486432"/>
    <w:rsid w:val="00715DAD"/>
    <w:rsid w:val="00E60B5A"/>
    <w:rsid w:val="0193645C"/>
    <w:rsid w:val="029167E5"/>
    <w:rsid w:val="040A0AF2"/>
    <w:rsid w:val="0493358A"/>
    <w:rsid w:val="051E0804"/>
    <w:rsid w:val="05C876D1"/>
    <w:rsid w:val="06426774"/>
    <w:rsid w:val="064349BF"/>
    <w:rsid w:val="06497B03"/>
    <w:rsid w:val="066C4431"/>
    <w:rsid w:val="0672630D"/>
    <w:rsid w:val="07585EEB"/>
    <w:rsid w:val="07F93577"/>
    <w:rsid w:val="08915791"/>
    <w:rsid w:val="08FA3E86"/>
    <w:rsid w:val="094445B2"/>
    <w:rsid w:val="09487FCC"/>
    <w:rsid w:val="09BC6592"/>
    <w:rsid w:val="0A0A54AE"/>
    <w:rsid w:val="0B31130C"/>
    <w:rsid w:val="0BAC644E"/>
    <w:rsid w:val="0BDB739B"/>
    <w:rsid w:val="0C3F7D59"/>
    <w:rsid w:val="0D846A52"/>
    <w:rsid w:val="0F3371D9"/>
    <w:rsid w:val="0F4221EF"/>
    <w:rsid w:val="1046210A"/>
    <w:rsid w:val="116B5037"/>
    <w:rsid w:val="11E3214C"/>
    <w:rsid w:val="12340799"/>
    <w:rsid w:val="12D076DB"/>
    <w:rsid w:val="1368101E"/>
    <w:rsid w:val="13904F66"/>
    <w:rsid w:val="1463466F"/>
    <w:rsid w:val="153B7254"/>
    <w:rsid w:val="15437A84"/>
    <w:rsid w:val="15C02213"/>
    <w:rsid w:val="15C94874"/>
    <w:rsid w:val="17E4314D"/>
    <w:rsid w:val="189F41DE"/>
    <w:rsid w:val="18D77BBE"/>
    <w:rsid w:val="1909060B"/>
    <w:rsid w:val="19E9685D"/>
    <w:rsid w:val="1A146D3C"/>
    <w:rsid w:val="1AAD4391"/>
    <w:rsid w:val="1AD20D73"/>
    <w:rsid w:val="1B0D5368"/>
    <w:rsid w:val="1C215659"/>
    <w:rsid w:val="1C5B6CAC"/>
    <w:rsid w:val="1C863C7F"/>
    <w:rsid w:val="1CC96E50"/>
    <w:rsid w:val="1D48460E"/>
    <w:rsid w:val="1D6829B1"/>
    <w:rsid w:val="1E461806"/>
    <w:rsid w:val="1E9C61ED"/>
    <w:rsid w:val="1ED10447"/>
    <w:rsid w:val="21D342CD"/>
    <w:rsid w:val="222455A2"/>
    <w:rsid w:val="2270736D"/>
    <w:rsid w:val="241C437C"/>
    <w:rsid w:val="246D1D77"/>
    <w:rsid w:val="254A29EA"/>
    <w:rsid w:val="2614087E"/>
    <w:rsid w:val="266A3452"/>
    <w:rsid w:val="27FC156C"/>
    <w:rsid w:val="292F44DF"/>
    <w:rsid w:val="2C4E36EF"/>
    <w:rsid w:val="2C585233"/>
    <w:rsid w:val="2C687C29"/>
    <w:rsid w:val="2D00437C"/>
    <w:rsid w:val="2D8843AE"/>
    <w:rsid w:val="2D8A6187"/>
    <w:rsid w:val="2DCB3D4A"/>
    <w:rsid w:val="2E8D23D3"/>
    <w:rsid w:val="2F0D04BD"/>
    <w:rsid w:val="307D70D3"/>
    <w:rsid w:val="310A595D"/>
    <w:rsid w:val="318A3674"/>
    <w:rsid w:val="31C12394"/>
    <w:rsid w:val="320E5C60"/>
    <w:rsid w:val="32FB3683"/>
    <w:rsid w:val="332E134E"/>
    <w:rsid w:val="34264730"/>
    <w:rsid w:val="342F1B09"/>
    <w:rsid w:val="344C0F0A"/>
    <w:rsid w:val="347F5BC4"/>
    <w:rsid w:val="35212929"/>
    <w:rsid w:val="35BC31FC"/>
    <w:rsid w:val="3614130D"/>
    <w:rsid w:val="36C070BE"/>
    <w:rsid w:val="37C308B2"/>
    <w:rsid w:val="37DB502B"/>
    <w:rsid w:val="392927EC"/>
    <w:rsid w:val="393F7730"/>
    <w:rsid w:val="39E958A6"/>
    <w:rsid w:val="3B8C15DA"/>
    <w:rsid w:val="3C0E2EA8"/>
    <w:rsid w:val="3D1D4D29"/>
    <w:rsid w:val="3DA62CC6"/>
    <w:rsid w:val="3F5B3710"/>
    <w:rsid w:val="40155E24"/>
    <w:rsid w:val="40B25F20"/>
    <w:rsid w:val="418A1650"/>
    <w:rsid w:val="41AF2209"/>
    <w:rsid w:val="42124AC4"/>
    <w:rsid w:val="43FE7FDD"/>
    <w:rsid w:val="45403064"/>
    <w:rsid w:val="458D7680"/>
    <w:rsid w:val="45DB537A"/>
    <w:rsid w:val="4694464B"/>
    <w:rsid w:val="47465F41"/>
    <w:rsid w:val="47854C0A"/>
    <w:rsid w:val="47FC633D"/>
    <w:rsid w:val="494914CC"/>
    <w:rsid w:val="49A317DF"/>
    <w:rsid w:val="4A960F1F"/>
    <w:rsid w:val="4C653BF0"/>
    <w:rsid w:val="4CB6338E"/>
    <w:rsid w:val="4DA90CAD"/>
    <w:rsid w:val="4E136A0A"/>
    <w:rsid w:val="53113E22"/>
    <w:rsid w:val="53A220BA"/>
    <w:rsid w:val="549D0F97"/>
    <w:rsid w:val="553D7E00"/>
    <w:rsid w:val="55DB7F17"/>
    <w:rsid w:val="55FD34CF"/>
    <w:rsid w:val="569155A2"/>
    <w:rsid w:val="57406AFF"/>
    <w:rsid w:val="57E952F6"/>
    <w:rsid w:val="57EC3417"/>
    <w:rsid w:val="584E28FE"/>
    <w:rsid w:val="585F008D"/>
    <w:rsid w:val="5872174E"/>
    <w:rsid w:val="599D235F"/>
    <w:rsid w:val="5A17547F"/>
    <w:rsid w:val="5B526F6B"/>
    <w:rsid w:val="5CA85315"/>
    <w:rsid w:val="5D25720C"/>
    <w:rsid w:val="5D973E25"/>
    <w:rsid w:val="5D9C20EB"/>
    <w:rsid w:val="5E397F5F"/>
    <w:rsid w:val="5EC53FE0"/>
    <w:rsid w:val="61665B28"/>
    <w:rsid w:val="61CE16D8"/>
    <w:rsid w:val="61DC44FC"/>
    <w:rsid w:val="62C83CC2"/>
    <w:rsid w:val="632350E9"/>
    <w:rsid w:val="63493E13"/>
    <w:rsid w:val="643E2628"/>
    <w:rsid w:val="64CE07AB"/>
    <w:rsid w:val="64D67929"/>
    <w:rsid w:val="65013535"/>
    <w:rsid w:val="65D23CA9"/>
    <w:rsid w:val="666D0CC3"/>
    <w:rsid w:val="68890760"/>
    <w:rsid w:val="69BA26A9"/>
    <w:rsid w:val="69F96AE1"/>
    <w:rsid w:val="6B3158B9"/>
    <w:rsid w:val="6BF62FEF"/>
    <w:rsid w:val="6CD429A0"/>
    <w:rsid w:val="6D4D2A84"/>
    <w:rsid w:val="6D800432"/>
    <w:rsid w:val="6DC72505"/>
    <w:rsid w:val="6E383A84"/>
    <w:rsid w:val="6E4635DF"/>
    <w:rsid w:val="6EA445F4"/>
    <w:rsid w:val="6EC225B6"/>
    <w:rsid w:val="6FFF6CEB"/>
    <w:rsid w:val="700134AA"/>
    <w:rsid w:val="710E0E18"/>
    <w:rsid w:val="71770F3C"/>
    <w:rsid w:val="729B7ABC"/>
    <w:rsid w:val="72D23864"/>
    <w:rsid w:val="731D17F8"/>
    <w:rsid w:val="73F05BE5"/>
    <w:rsid w:val="74372170"/>
    <w:rsid w:val="7475203B"/>
    <w:rsid w:val="747709AF"/>
    <w:rsid w:val="761253B7"/>
    <w:rsid w:val="77047070"/>
    <w:rsid w:val="77A62D93"/>
    <w:rsid w:val="78FE2B52"/>
    <w:rsid w:val="7AF235A9"/>
    <w:rsid w:val="7C9D7122"/>
    <w:rsid w:val="7CAB2FF1"/>
    <w:rsid w:val="7D446D57"/>
    <w:rsid w:val="7D8F32C2"/>
    <w:rsid w:val="7F664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qFormat="1"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/>
      <w:b/>
      <w:kern w:val="44"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/>
      <w:b/>
      <w:kern w:val="0"/>
      <w:sz w:val="36"/>
      <w:szCs w:val="36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index 6"/>
    <w:basedOn w:val="1"/>
    <w:next w:val="1"/>
    <w:qFormat/>
    <w:uiPriority w:val="0"/>
    <w:pPr>
      <w:spacing w:line="600" w:lineRule="exact"/>
      <w:ind w:firstLine="640" w:firstLineChars="200"/>
    </w:pPr>
    <w:rPr>
      <w:rFonts w:ascii="仿宋_GB2312" w:hAnsi="黑体" w:cs="黑体"/>
      <w:color w:val="000000"/>
      <w:szCs w:val="32"/>
    </w:rPr>
  </w:style>
  <w:style w:type="paragraph" w:styleId="5">
    <w:name w:val="Body Text Indent 2"/>
    <w:basedOn w:val="1"/>
    <w:qFormat/>
    <w:uiPriority w:val="0"/>
    <w:pPr>
      <w:spacing w:line="480" w:lineRule="auto"/>
      <w:ind w:left="420" w:leftChars="200"/>
    </w:pPr>
    <w:rPr>
      <w:szCs w:val="21"/>
    </w:rPr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kern w:val="0"/>
      <w:sz w:val="24"/>
    </w:rPr>
  </w:style>
  <w:style w:type="character" w:styleId="9">
    <w:name w:val="Strong"/>
    <w:basedOn w:val="8"/>
    <w:qFormat/>
    <w:uiPriority w:val="0"/>
    <w:rPr>
      <w:b/>
    </w:rPr>
  </w:style>
  <w:style w:type="character" w:styleId="10">
    <w:name w:val="Emphasis"/>
    <w:basedOn w:val="8"/>
    <w:qFormat/>
    <w:uiPriority w:val="0"/>
    <w:rPr>
      <w:i/>
    </w:rPr>
  </w:style>
  <w:style w:type="character" w:styleId="11">
    <w:name w:val="Hyperlink"/>
    <w:basedOn w:val="8"/>
    <w:qFormat/>
    <w:uiPriority w:val="0"/>
    <w:rPr>
      <w:color w:val="0000FF"/>
      <w:u w:val="single"/>
    </w:rPr>
  </w:style>
  <w:style w:type="paragraph" w:customStyle="1" w:styleId="12">
    <w:name w:val="Body Text First Indent1"/>
    <w:basedOn w:val="13"/>
    <w:qFormat/>
    <w:uiPriority w:val="0"/>
    <w:pPr>
      <w:ind w:firstLine="100" w:firstLineChars="100"/>
    </w:pPr>
  </w:style>
  <w:style w:type="paragraph" w:customStyle="1" w:styleId="13">
    <w:name w:val="Body Text1"/>
    <w:basedOn w:val="1"/>
    <w:qFormat/>
    <w:uiPriority w:val="0"/>
    <w:rPr>
      <w:b/>
      <w:sz w:val="44"/>
    </w:rPr>
  </w:style>
  <w:style w:type="paragraph" w:customStyle="1" w:styleId="14">
    <w:name w:val="文本块1"/>
    <w:basedOn w:val="1"/>
    <w:qFormat/>
    <w:uiPriority w:val="0"/>
    <w:pPr>
      <w:tabs>
        <w:tab w:val="left" w:pos="140"/>
      </w:tabs>
      <w:spacing w:line="360" w:lineRule="auto"/>
      <w:ind w:left="-40" w:leftChars="-40" w:right="51" w:rightChars="51" w:firstLine="200" w:firstLineChars="200"/>
    </w:pPr>
    <w:rPr>
      <w:rFonts w:ascii="宋体"/>
      <w:color w:val="000000"/>
      <w:sz w:val="24"/>
      <w:szCs w:val="28"/>
    </w:rPr>
  </w:style>
  <w:style w:type="paragraph" w:styleId="15">
    <w:name w:val="List Paragraph"/>
    <w:unhideWhenUsed/>
    <w:qFormat/>
    <w:uiPriority w:val="99"/>
    <w:pPr>
      <w:widowControl w:val="0"/>
      <w:ind w:firstLine="420" w:firstLineChars="20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Lenovo</Company>
  <Pages>3</Pages>
  <Words>804</Words>
  <Characters>824</Characters>
  <Lines>3</Lines>
  <Paragraphs>1</Paragraphs>
  <TotalTime>1</TotalTime>
  <ScaleCrop>false</ScaleCrop>
  <LinksUpToDate>false</LinksUpToDate>
  <CharactersWithSpaces>835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2020-02-16T06:55:00Z</dcterms:created>
  <dc:creator>贾旭东</dc:creator>
  <cp:lastModifiedBy>阿白</cp:lastModifiedBy>
  <cp:lastPrinted>2022-09-30T08:14:00Z</cp:lastPrinted>
  <dcterms:modified xsi:type="dcterms:W3CDTF">2025-01-15T07:19:40Z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9FFFDA411A5948D6B6DD98F51867045B_13</vt:lpwstr>
  </property>
  <property fmtid="{D5CDD505-2E9C-101B-9397-08002B2CF9AE}" pid="4" name="KSOTemplateDocerSaveRecord">
    <vt:lpwstr>eyJoZGlkIjoiNGZlZDlhYTAxNzRlMmJmOGU2NTk3MzUxODJjOTUzZWQiLCJ1c2VySWQiOiIxMTIyMTk1NDc1In0=</vt:lpwstr>
  </property>
</Properties>
</file>